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43.1999999999999" w:right="4790.4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1.999995231628418"/>
          <w:szCs w:val="11.9999952316284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1.999995231628418"/>
          <w:szCs w:val="11.999995231628418"/>
          <w:u w:val="none"/>
          <w:shd w:fill="auto" w:val="clear"/>
          <w:vertAlign w:val="baseline"/>
          <w:rtl w:val="0"/>
        </w:rPr>
        <w:t xml:space="preserve">Asseco Business Solutions SA, Program finansowo-ksi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11.999995231628418"/>
          <w:szCs w:val="11.999995231628418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1.999995231628418"/>
          <w:szCs w:val="11.999995231628418"/>
          <w:u w:val="none"/>
          <w:shd w:fill="auto" w:val="clear"/>
          <w:vertAlign w:val="baseline"/>
          <w:rtl w:val="0"/>
        </w:rPr>
        <w:t xml:space="preserve">gowy WAPRO Fakir, wersja 8.30.2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446.4" w:right="-43.199999999999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Fundacja Fabryka Kulturalna Rok obrotowy: 2017 41-300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browa Górnicza Data wydruku: 31-03-2018 ul. Korzeniec 13 a NIP: 62922479359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446.4" w:right="2438.4000000000005" w:firstLine="3019.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19992446899414"/>
          <w:szCs w:val="19.919992446899414"/>
          <w:u w:val="none"/>
          <w:shd w:fill="auto" w:val="clear"/>
          <w:vertAlign w:val="baseline"/>
          <w:rtl w:val="0"/>
        </w:rPr>
        <w:t xml:space="preserve">Rachunek Zysków i Strat (midi) - porównawczy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Zestawienie na dzie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31-12-2017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2217.6" w:right="-62.4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Nazwa pozycji BO Na dzie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ń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-849.6000000000001" w:right="-542.400000000000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A. Przychody netto ze sprzeda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y i zrównane z nimi, w tym: 0,00 14 681,00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1. Przychody netto ze sprzeda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y 0,00 14 681,00 2. Zmiana stanu produktów (zwi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kszenie – warto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ść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dodatnia, zmniejszenie – warto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ść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ujemna) 0,00 0,00 3. Koszt wytworzenia produktów na własne potrzeby jednostki 0,00 0,00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B. Koszty działalno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ci operacyjnej 0,00 21 551,75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1. Amortyzacja 0,00 0,00 2. Zu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ycie materiałów i energii 0,00 0,00 3. Usługi obce 0,00 20 033,75 4. Wynagrodzenia 0,00 1 518,00 5. Ubezpieczenia społeczne i inne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wiadczenia, w tym: 0,00 0,00 - emerytalne 0,00 0,00 6. Pozostałe koszty, w tym: 0,00 0,00 - Warto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ść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sprzedanych towarów i materiałów 0,00 0,00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C. Zysk (strata) ze sprzeda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y (A-B) 0,00 -6 870,75 D. Pozostałe przychody operacyjne, w tym 0,00 1 394,35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- Aktualizacja warto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ci aktywów niefinansowych 0,00 0,00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E. Pozostałe koszty operacyjne, w tym: 0,00 0,00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- aktualizacja warto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ci aktywów niefinansowych 0,00 0,00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F. Przychody finansowe 0,00 0,00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1. Dywidendy i udziały w zyskach od jednostek, w których jednostka posiada zaanga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owanie 0,00 0,00 w kapitale, w tym: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849.6000000000001" w:right="-542.400000000000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- od jednostek powi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zanych, w których jednostka posiada zaanga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owanie w kapitale 0,00 0,00 2. Odsetki, w tym: 0,00 0,00 - od jednostek powi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zanych 0,00 0,00 3. Zysk z tytułu rozchodu aktywów finansowych, w tym: 0,00 0,00 - od jednostek powi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zanych 0,00 0,00 4. Aktualizacja warto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ci aktywów finansowych 0,00 0,00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G. Koszty finansowe 0,00 0,00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1. Odsetki, w tym: 0,00 0,00 - dla jednostek powi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zanych 0,00 0,00 2. Strata z tytułu rozchodu aktywów finansowych, w tym: 0,00 0,00 - w jednostkach powi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zanych 0,00 0,00 3. Aktualizacja warto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ci aktywów finansowych 0,00 0,00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H. Zysk (strata) brutto (C+D-E+F-G) 0,00 -5 476,40 I. Podatek dochodowy 0,00 0,00 J. Zysk (strata) netto (H–I) 0,00 -5 476,40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Koniec wydruku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7.6" w:line="276" w:lineRule="auto"/>
        <w:ind w:left="-700.8" w:right="-297.5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1.999995231628418"/>
          <w:szCs w:val="11.999995231628418"/>
          <w:u w:val="none"/>
          <w:shd w:fill="auto" w:val="clear"/>
          <w:vertAlign w:val="baseline"/>
          <w:rtl w:val="0"/>
        </w:rPr>
        <w:t xml:space="preserve">Rachunek Zysków i Strat (midi) - porównawczy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2294311523"/>
          <w:szCs w:val="16.079992294311523"/>
          <w:u w:val="none"/>
          <w:shd w:fill="auto" w:val="clear"/>
          <w:vertAlign w:val="baseline"/>
          <w:rtl w:val="0"/>
        </w:rPr>
        <w:t xml:space="preserve">Strona 1 / 1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